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48ebd97c5c2418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10" w:rsidRDefault="000C1410">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0C1410">
        <w:tc>
          <w:tcPr>
            <w:tcW w:w="5495" w:type="dxa"/>
            <w:tcBorders>
              <w:top w:val="nil"/>
              <w:left w:val="nil"/>
              <w:bottom w:val="nil"/>
              <w:right w:val="nil"/>
            </w:tcBorders>
          </w:tcPr>
          <w:p w:rsidR="000C1410" w:rsidRDefault="00567086">
            <w:pPr>
              <w:widowControl w:val="0"/>
              <w:ind w:right="397"/>
              <w:jc w:val="both"/>
              <w:rPr>
                <w:b/>
                <w:bCs/>
              </w:rPr>
            </w:pPr>
            <w:r>
              <w:rPr>
                <w:b/>
                <w:bCs/>
              </w:rPr>
              <w:t>East Area Planning Committee</w:t>
            </w:r>
          </w:p>
          <w:p w:rsidR="000C1410" w:rsidRDefault="000C1410">
            <w:pPr>
              <w:widowControl w:val="0"/>
              <w:ind w:right="397"/>
              <w:jc w:val="both"/>
              <w:rPr>
                <w:b/>
                <w:bCs/>
              </w:rPr>
            </w:pPr>
          </w:p>
        </w:tc>
        <w:tc>
          <w:tcPr>
            <w:tcW w:w="3793" w:type="dxa"/>
            <w:tcBorders>
              <w:top w:val="nil"/>
              <w:left w:val="nil"/>
              <w:bottom w:val="nil"/>
              <w:right w:val="nil"/>
            </w:tcBorders>
          </w:tcPr>
          <w:p w:rsidR="000C1410" w:rsidRDefault="004F58E9">
            <w:pPr>
              <w:widowControl w:val="0"/>
              <w:ind w:right="397"/>
              <w:jc w:val="both"/>
            </w:pPr>
            <w:r>
              <w:t>4th December 2013</w:t>
            </w:r>
          </w:p>
        </w:tc>
      </w:tr>
    </w:tbl>
    <w:p w:rsidR="000C1410" w:rsidRDefault="000C1410"/>
    <w:p w:rsidR="000C1410" w:rsidRDefault="000C1410"/>
    <w:tbl>
      <w:tblPr>
        <w:tblW w:w="0" w:type="auto"/>
        <w:tblLook w:val="0000" w:firstRow="0" w:lastRow="0" w:firstColumn="0" w:lastColumn="0" w:noHBand="0" w:noVBand="0"/>
      </w:tblPr>
      <w:tblGrid>
        <w:gridCol w:w="2660"/>
        <w:gridCol w:w="6627"/>
      </w:tblGrid>
      <w:tr w:rsidR="000C1410">
        <w:tc>
          <w:tcPr>
            <w:tcW w:w="2660" w:type="dxa"/>
            <w:tcBorders>
              <w:top w:val="nil"/>
              <w:left w:val="nil"/>
              <w:bottom w:val="nil"/>
              <w:right w:val="nil"/>
            </w:tcBorders>
          </w:tcPr>
          <w:p w:rsidR="000C1410" w:rsidRDefault="004F58E9">
            <w:pPr>
              <w:jc w:val="right"/>
            </w:pPr>
            <w:r>
              <w:rPr>
                <w:b/>
                <w:bCs/>
              </w:rPr>
              <w:t>Application Number:</w:t>
            </w:r>
          </w:p>
        </w:tc>
        <w:tc>
          <w:tcPr>
            <w:tcW w:w="6627" w:type="dxa"/>
            <w:tcBorders>
              <w:top w:val="nil"/>
              <w:left w:val="nil"/>
              <w:bottom w:val="nil"/>
              <w:right w:val="nil"/>
            </w:tcBorders>
          </w:tcPr>
          <w:p w:rsidR="000C1410" w:rsidRDefault="004F58E9">
            <w:r>
              <w:t>13/02898/CT3</w:t>
            </w:r>
          </w:p>
        </w:tc>
      </w:tr>
      <w:tr w:rsidR="000C1410">
        <w:tc>
          <w:tcPr>
            <w:tcW w:w="2660" w:type="dxa"/>
            <w:tcBorders>
              <w:top w:val="nil"/>
              <w:left w:val="nil"/>
              <w:bottom w:val="nil"/>
              <w:right w:val="nil"/>
            </w:tcBorders>
          </w:tcPr>
          <w:p w:rsidR="000C1410" w:rsidRDefault="000C1410">
            <w:pPr>
              <w:jc w:val="right"/>
            </w:pPr>
          </w:p>
        </w:tc>
        <w:tc>
          <w:tcPr>
            <w:tcW w:w="6627" w:type="dxa"/>
            <w:tcBorders>
              <w:top w:val="nil"/>
              <w:left w:val="nil"/>
              <w:bottom w:val="nil"/>
              <w:right w:val="nil"/>
            </w:tcBorders>
          </w:tcPr>
          <w:p w:rsidR="000C1410" w:rsidRDefault="000C1410"/>
        </w:tc>
      </w:tr>
      <w:tr w:rsidR="000C1410">
        <w:tc>
          <w:tcPr>
            <w:tcW w:w="2660" w:type="dxa"/>
            <w:tcBorders>
              <w:top w:val="nil"/>
              <w:left w:val="nil"/>
              <w:bottom w:val="nil"/>
              <w:right w:val="nil"/>
            </w:tcBorders>
          </w:tcPr>
          <w:p w:rsidR="000C1410" w:rsidRDefault="004F58E9">
            <w:pPr>
              <w:jc w:val="right"/>
            </w:pPr>
            <w:r>
              <w:rPr>
                <w:b/>
                <w:bCs/>
              </w:rPr>
              <w:t>Decision Due by:</w:t>
            </w:r>
          </w:p>
        </w:tc>
        <w:tc>
          <w:tcPr>
            <w:tcW w:w="6627" w:type="dxa"/>
            <w:tcBorders>
              <w:top w:val="nil"/>
              <w:left w:val="nil"/>
              <w:bottom w:val="nil"/>
              <w:right w:val="nil"/>
            </w:tcBorders>
          </w:tcPr>
          <w:p w:rsidR="000C1410" w:rsidRDefault="004F58E9">
            <w:r>
              <w:t>20th December 2013</w:t>
            </w:r>
          </w:p>
        </w:tc>
      </w:tr>
      <w:tr w:rsidR="000C1410">
        <w:tc>
          <w:tcPr>
            <w:tcW w:w="2660" w:type="dxa"/>
            <w:tcBorders>
              <w:top w:val="nil"/>
              <w:left w:val="nil"/>
              <w:bottom w:val="nil"/>
              <w:right w:val="nil"/>
            </w:tcBorders>
          </w:tcPr>
          <w:p w:rsidR="000C1410" w:rsidRDefault="000C1410">
            <w:pPr>
              <w:jc w:val="right"/>
            </w:pPr>
          </w:p>
        </w:tc>
        <w:tc>
          <w:tcPr>
            <w:tcW w:w="6627" w:type="dxa"/>
            <w:tcBorders>
              <w:top w:val="nil"/>
              <w:left w:val="nil"/>
              <w:bottom w:val="nil"/>
              <w:right w:val="nil"/>
            </w:tcBorders>
          </w:tcPr>
          <w:p w:rsidR="000C1410" w:rsidRDefault="000C1410"/>
        </w:tc>
      </w:tr>
      <w:tr w:rsidR="000C1410">
        <w:tc>
          <w:tcPr>
            <w:tcW w:w="2660" w:type="dxa"/>
            <w:tcBorders>
              <w:top w:val="nil"/>
              <w:left w:val="nil"/>
              <w:bottom w:val="nil"/>
              <w:right w:val="nil"/>
            </w:tcBorders>
          </w:tcPr>
          <w:p w:rsidR="000C1410" w:rsidRDefault="004F58E9">
            <w:pPr>
              <w:jc w:val="right"/>
              <w:rPr>
                <w:b/>
                <w:bCs/>
              </w:rPr>
            </w:pPr>
            <w:r>
              <w:rPr>
                <w:b/>
                <w:bCs/>
              </w:rPr>
              <w:t>Proposal:</w:t>
            </w:r>
          </w:p>
        </w:tc>
        <w:tc>
          <w:tcPr>
            <w:tcW w:w="6627" w:type="dxa"/>
            <w:tcBorders>
              <w:top w:val="nil"/>
              <w:left w:val="nil"/>
              <w:bottom w:val="nil"/>
              <w:right w:val="nil"/>
            </w:tcBorders>
          </w:tcPr>
          <w:p w:rsidR="000C1410" w:rsidRDefault="004F58E9">
            <w:r>
              <w:t>Variation of condition 3 (non-residential education only) of planning permission 11/01906/FUL (Change of use from office (Class A2) to non-residential institution) to allow all D1 uses.</w:t>
            </w:r>
          </w:p>
        </w:tc>
      </w:tr>
      <w:tr w:rsidR="000C1410">
        <w:tc>
          <w:tcPr>
            <w:tcW w:w="2660" w:type="dxa"/>
            <w:tcBorders>
              <w:top w:val="nil"/>
              <w:left w:val="nil"/>
              <w:bottom w:val="nil"/>
              <w:right w:val="nil"/>
            </w:tcBorders>
          </w:tcPr>
          <w:p w:rsidR="000C1410" w:rsidRDefault="000C1410">
            <w:pPr>
              <w:jc w:val="right"/>
              <w:rPr>
                <w:b/>
                <w:bCs/>
              </w:rPr>
            </w:pPr>
          </w:p>
        </w:tc>
        <w:tc>
          <w:tcPr>
            <w:tcW w:w="6627" w:type="dxa"/>
            <w:tcBorders>
              <w:top w:val="nil"/>
              <w:left w:val="nil"/>
              <w:bottom w:val="nil"/>
              <w:right w:val="nil"/>
            </w:tcBorders>
          </w:tcPr>
          <w:p w:rsidR="000C1410" w:rsidRDefault="000C1410"/>
        </w:tc>
      </w:tr>
      <w:tr w:rsidR="000C1410">
        <w:tc>
          <w:tcPr>
            <w:tcW w:w="2660" w:type="dxa"/>
            <w:tcBorders>
              <w:top w:val="nil"/>
              <w:left w:val="nil"/>
              <w:bottom w:val="nil"/>
              <w:right w:val="nil"/>
            </w:tcBorders>
          </w:tcPr>
          <w:p w:rsidR="000C1410" w:rsidRDefault="004F58E9">
            <w:pPr>
              <w:jc w:val="right"/>
              <w:rPr>
                <w:b/>
                <w:bCs/>
              </w:rPr>
            </w:pPr>
            <w:r>
              <w:rPr>
                <w:b/>
                <w:bCs/>
              </w:rPr>
              <w:t>Site Address:</w:t>
            </w:r>
          </w:p>
        </w:tc>
        <w:tc>
          <w:tcPr>
            <w:tcW w:w="6627" w:type="dxa"/>
            <w:tcBorders>
              <w:top w:val="nil"/>
              <w:left w:val="nil"/>
              <w:bottom w:val="nil"/>
              <w:right w:val="nil"/>
            </w:tcBorders>
          </w:tcPr>
          <w:p w:rsidR="000C1410" w:rsidRDefault="004F58E9">
            <w:r>
              <w:t>69 St Nicholas</w:t>
            </w:r>
            <w:r w:rsidR="00B27B84">
              <w:t xml:space="preserve"> Road Oxford site plan at</w:t>
            </w:r>
            <w:r w:rsidR="00B27B84" w:rsidRPr="00B27B84">
              <w:rPr>
                <w:b/>
              </w:rPr>
              <w:t xml:space="preserve"> Appendix </w:t>
            </w:r>
            <w:r w:rsidR="00B27B84">
              <w:t>1</w:t>
            </w:r>
          </w:p>
        </w:tc>
      </w:tr>
      <w:tr w:rsidR="000C1410">
        <w:tc>
          <w:tcPr>
            <w:tcW w:w="2660" w:type="dxa"/>
            <w:tcBorders>
              <w:top w:val="nil"/>
              <w:left w:val="nil"/>
              <w:bottom w:val="nil"/>
              <w:right w:val="nil"/>
            </w:tcBorders>
          </w:tcPr>
          <w:p w:rsidR="000C1410" w:rsidRDefault="000C1410">
            <w:pPr>
              <w:jc w:val="right"/>
            </w:pPr>
          </w:p>
        </w:tc>
        <w:tc>
          <w:tcPr>
            <w:tcW w:w="6627" w:type="dxa"/>
            <w:tcBorders>
              <w:top w:val="nil"/>
              <w:left w:val="nil"/>
              <w:bottom w:val="nil"/>
              <w:right w:val="nil"/>
            </w:tcBorders>
          </w:tcPr>
          <w:p w:rsidR="000C1410" w:rsidRDefault="000C1410"/>
        </w:tc>
      </w:tr>
      <w:tr w:rsidR="000C1410">
        <w:tc>
          <w:tcPr>
            <w:tcW w:w="2660" w:type="dxa"/>
            <w:tcBorders>
              <w:top w:val="nil"/>
              <w:left w:val="nil"/>
              <w:bottom w:val="nil"/>
              <w:right w:val="nil"/>
            </w:tcBorders>
          </w:tcPr>
          <w:p w:rsidR="000C1410" w:rsidRDefault="004F58E9">
            <w:pPr>
              <w:jc w:val="right"/>
              <w:rPr>
                <w:b/>
                <w:bCs/>
              </w:rPr>
            </w:pPr>
            <w:r>
              <w:rPr>
                <w:b/>
                <w:bCs/>
              </w:rPr>
              <w:t>Ward:</w:t>
            </w:r>
          </w:p>
        </w:tc>
        <w:tc>
          <w:tcPr>
            <w:tcW w:w="6627" w:type="dxa"/>
            <w:tcBorders>
              <w:top w:val="nil"/>
              <w:left w:val="nil"/>
              <w:bottom w:val="nil"/>
              <w:right w:val="nil"/>
            </w:tcBorders>
          </w:tcPr>
          <w:p w:rsidR="000C1410" w:rsidRDefault="005611FF">
            <w:r>
              <w:t xml:space="preserve">Littlemore </w:t>
            </w:r>
          </w:p>
        </w:tc>
      </w:tr>
    </w:tbl>
    <w:p w:rsidR="000C1410" w:rsidRDefault="000C1410"/>
    <w:tbl>
      <w:tblPr>
        <w:tblW w:w="9288" w:type="dxa"/>
        <w:tblLayout w:type="fixed"/>
        <w:tblLook w:val="0000" w:firstRow="0" w:lastRow="0" w:firstColumn="0" w:lastColumn="0" w:noHBand="0" w:noVBand="0"/>
      </w:tblPr>
      <w:tblGrid>
        <w:gridCol w:w="1101"/>
        <w:gridCol w:w="3543"/>
        <w:gridCol w:w="1418"/>
        <w:gridCol w:w="3226"/>
      </w:tblGrid>
      <w:tr w:rsidR="000C1410">
        <w:tc>
          <w:tcPr>
            <w:tcW w:w="1101" w:type="dxa"/>
            <w:tcBorders>
              <w:top w:val="nil"/>
              <w:left w:val="nil"/>
              <w:bottom w:val="nil"/>
              <w:right w:val="nil"/>
            </w:tcBorders>
          </w:tcPr>
          <w:p w:rsidR="000C1410" w:rsidRDefault="004F58E9">
            <w:r>
              <w:rPr>
                <w:b/>
                <w:bCs/>
              </w:rPr>
              <w:t>Agent:</w:t>
            </w:r>
            <w:r>
              <w:t xml:space="preserve"> </w:t>
            </w:r>
          </w:p>
        </w:tc>
        <w:tc>
          <w:tcPr>
            <w:tcW w:w="3543" w:type="dxa"/>
            <w:tcBorders>
              <w:top w:val="nil"/>
              <w:left w:val="nil"/>
              <w:bottom w:val="nil"/>
              <w:right w:val="nil"/>
            </w:tcBorders>
          </w:tcPr>
          <w:p w:rsidR="000C1410" w:rsidRDefault="004F58E9">
            <w:r>
              <w:t>N/A</w:t>
            </w:r>
          </w:p>
        </w:tc>
        <w:tc>
          <w:tcPr>
            <w:tcW w:w="1418" w:type="dxa"/>
            <w:tcBorders>
              <w:top w:val="nil"/>
              <w:left w:val="nil"/>
              <w:bottom w:val="nil"/>
              <w:right w:val="nil"/>
            </w:tcBorders>
          </w:tcPr>
          <w:p w:rsidR="000C1410" w:rsidRDefault="004F58E9">
            <w:r>
              <w:rPr>
                <w:b/>
                <w:bCs/>
              </w:rPr>
              <w:t>Applicant:</w:t>
            </w:r>
            <w:r>
              <w:t xml:space="preserve"> </w:t>
            </w:r>
          </w:p>
        </w:tc>
        <w:tc>
          <w:tcPr>
            <w:tcW w:w="3226" w:type="dxa"/>
            <w:tcBorders>
              <w:top w:val="nil"/>
              <w:left w:val="nil"/>
              <w:bottom w:val="nil"/>
              <w:right w:val="nil"/>
            </w:tcBorders>
          </w:tcPr>
          <w:p w:rsidR="000C1410" w:rsidRDefault="004F58E9">
            <w:r>
              <w:t>Oxford City Council</w:t>
            </w:r>
          </w:p>
        </w:tc>
      </w:tr>
    </w:tbl>
    <w:p w:rsidR="000C1410" w:rsidRDefault="000C1410">
      <w:pPr>
        <w:pBdr>
          <w:bottom w:val="single" w:sz="4" w:space="1" w:color="auto"/>
        </w:pBdr>
      </w:pPr>
    </w:p>
    <w:p w:rsidR="000C1410" w:rsidRDefault="000C1410">
      <w:pPr>
        <w:pStyle w:val="Header"/>
        <w:widowControl w:val="0"/>
        <w:tabs>
          <w:tab w:val="clear" w:pos="4153"/>
          <w:tab w:val="clear" w:pos="8306"/>
        </w:tabs>
      </w:pPr>
    </w:p>
    <w:p w:rsidR="000C1410" w:rsidRDefault="004F58E9">
      <w:pPr>
        <w:widowControl w:val="0"/>
        <w:rPr>
          <w:b/>
          <w:bCs/>
        </w:rPr>
      </w:pPr>
      <w:r>
        <w:rPr>
          <w:b/>
          <w:bCs/>
        </w:rPr>
        <w:t>Recommendation:</w:t>
      </w:r>
    </w:p>
    <w:p w:rsidR="000C1410" w:rsidRDefault="000C1410">
      <w:pPr>
        <w:widowControl w:val="0"/>
      </w:pPr>
    </w:p>
    <w:p w:rsidR="00521510" w:rsidRDefault="00521510" w:rsidP="00521510">
      <w:pPr>
        <w:widowControl w:val="0"/>
      </w:pPr>
      <w:r>
        <w:t>APPLICATION BE APPROVED</w:t>
      </w:r>
    </w:p>
    <w:p w:rsidR="00521510" w:rsidRDefault="00521510" w:rsidP="00521510">
      <w:pPr>
        <w:widowControl w:val="0"/>
        <w:jc w:val="both"/>
      </w:pPr>
    </w:p>
    <w:p w:rsidR="00521510" w:rsidRDefault="00521510" w:rsidP="00521510">
      <w:pPr>
        <w:widowControl w:val="0"/>
        <w:ind w:left="720" w:hanging="720"/>
      </w:pPr>
      <w:r>
        <w:t>For the following reasons:</w:t>
      </w:r>
    </w:p>
    <w:p w:rsidR="00521510" w:rsidRDefault="00521510" w:rsidP="00521510">
      <w:pPr>
        <w:widowControl w:val="0"/>
        <w:ind w:left="720" w:hanging="720"/>
      </w:pPr>
    </w:p>
    <w:p w:rsidR="00521510" w:rsidRDefault="00521510" w:rsidP="00521510">
      <w:pPr>
        <w:widowControl w:val="0"/>
        <w:ind w:left="720" w:hanging="720"/>
      </w:pPr>
      <w:r>
        <w:t xml:space="preserve"> 1</w:t>
      </w:r>
      <w:r>
        <w:tab/>
        <w:t>The proposal would not adversely affect the vitality of the</w:t>
      </w:r>
      <w:r w:rsidR="004F58E9">
        <w:t xml:space="preserve"> Neighbourhood Shopping Centre</w:t>
      </w:r>
      <w:r>
        <w:t xml:space="preserve"> or the employment opportunities in the City and given the small size of the building its uses </w:t>
      </w:r>
      <w:r w:rsidR="004F58E9">
        <w:t xml:space="preserve">with D1 use class </w:t>
      </w:r>
      <w:r>
        <w:t>will be limited.</w:t>
      </w:r>
    </w:p>
    <w:p w:rsidR="00521510" w:rsidRDefault="00521510" w:rsidP="00521510">
      <w:pPr>
        <w:widowControl w:val="0"/>
        <w:ind w:left="720" w:hanging="720"/>
      </w:pPr>
    </w:p>
    <w:p w:rsidR="00521510" w:rsidRDefault="00521510" w:rsidP="00521510">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21510" w:rsidRDefault="00521510" w:rsidP="00521510">
      <w:pPr>
        <w:widowControl w:val="0"/>
        <w:ind w:left="720" w:hanging="720"/>
      </w:pPr>
    </w:p>
    <w:p w:rsidR="00521510" w:rsidRDefault="00521510" w:rsidP="00521510">
      <w:pPr>
        <w:widowControl w:val="0"/>
        <w:jc w:val="both"/>
      </w:pPr>
      <w:proofErr w:type="gramStart"/>
      <w:r>
        <w:t>subject</w:t>
      </w:r>
      <w:proofErr w:type="gramEnd"/>
      <w:r>
        <w:t xml:space="preserve"> to the following conditions, which have been imposed for the reasons stated:-</w:t>
      </w:r>
    </w:p>
    <w:p w:rsidR="00521510" w:rsidRDefault="00521510" w:rsidP="00521510">
      <w:pPr>
        <w:widowControl w:val="0"/>
        <w:jc w:val="both"/>
      </w:pPr>
    </w:p>
    <w:p w:rsidR="00521510" w:rsidRDefault="00521510" w:rsidP="00521510">
      <w:pPr>
        <w:pStyle w:val="BodyText2"/>
      </w:pPr>
      <w:r>
        <w:t>1</w:t>
      </w:r>
      <w:r>
        <w:tab/>
        <w:t xml:space="preserve">Development begun within time limit </w:t>
      </w:r>
      <w:r>
        <w:tab/>
      </w:r>
    </w:p>
    <w:p w:rsidR="000C1410" w:rsidRDefault="000C1410">
      <w:pPr>
        <w:widowControl w:val="0"/>
      </w:pPr>
    </w:p>
    <w:p w:rsidR="000C1410" w:rsidRDefault="004F58E9">
      <w:pPr>
        <w:rPr>
          <w:b/>
          <w:bCs/>
        </w:rPr>
      </w:pPr>
      <w:r>
        <w:rPr>
          <w:b/>
          <w:bCs/>
        </w:rPr>
        <w:t>Main Local Plan Policies:</w:t>
      </w:r>
    </w:p>
    <w:p w:rsidR="000C1410" w:rsidRDefault="000C1410">
      <w:pPr>
        <w:widowControl w:val="0"/>
      </w:pPr>
    </w:p>
    <w:p w:rsidR="000C1410" w:rsidRDefault="004F58E9">
      <w:pPr>
        <w:widowControl w:val="0"/>
        <w:rPr>
          <w:b/>
          <w:bCs/>
        </w:rPr>
      </w:pPr>
      <w:r>
        <w:rPr>
          <w:b/>
          <w:bCs/>
        </w:rPr>
        <w:t>Oxford Local Plan 2001-2016</w:t>
      </w:r>
    </w:p>
    <w:p w:rsidR="000C1410" w:rsidRDefault="000C1410">
      <w:pPr>
        <w:widowControl w:val="0"/>
      </w:pPr>
    </w:p>
    <w:p w:rsidR="000C1410" w:rsidRDefault="004F58E9">
      <w:pPr>
        <w:widowControl w:val="0"/>
      </w:pPr>
      <w:r>
        <w:rPr>
          <w:b/>
          <w:bCs/>
        </w:rPr>
        <w:t>CP1</w:t>
      </w:r>
      <w:r>
        <w:t xml:space="preserve"> - Development Proposals</w:t>
      </w:r>
    </w:p>
    <w:p w:rsidR="000C1410" w:rsidRDefault="004F58E9">
      <w:pPr>
        <w:widowControl w:val="0"/>
      </w:pPr>
      <w:r>
        <w:rPr>
          <w:b/>
          <w:bCs/>
        </w:rPr>
        <w:t>RC8</w:t>
      </w:r>
      <w:r>
        <w:t xml:space="preserve"> - Neighbourhood Shopping Centres</w:t>
      </w:r>
    </w:p>
    <w:p w:rsidR="000C1410" w:rsidRDefault="004F58E9">
      <w:pPr>
        <w:widowControl w:val="0"/>
      </w:pPr>
      <w:r>
        <w:rPr>
          <w:b/>
          <w:bCs/>
        </w:rPr>
        <w:t>TR3</w:t>
      </w:r>
      <w:r>
        <w:t xml:space="preserve"> - Car Parking Standards</w:t>
      </w:r>
    </w:p>
    <w:p w:rsidR="000C1410" w:rsidRDefault="000C1410">
      <w:pPr>
        <w:widowControl w:val="0"/>
      </w:pPr>
    </w:p>
    <w:p w:rsidR="005611FF" w:rsidRDefault="005611FF">
      <w:pPr>
        <w:widowControl w:val="0"/>
      </w:pPr>
      <w:bookmarkStart w:id="0" w:name="_GoBack"/>
      <w:bookmarkEnd w:id="0"/>
    </w:p>
    <w:p w:rsidR="000C1410" w:rsidRDefault="004F58E9">
      <w:pPr>
        <w:pStyle w:val="Header"/>
        <w:tabs>
          <w:tab w:val="clear" w:pos="4153"/>
          <w:tab w:val="clear" w:pos="8306"/>
        </w:tabs>
        <w:rPr>
          <w:b/>
          <w:bCs/>
        </w:rPr>
      </w:pPr>
      <w:r>
        <w:rPr>
          <w:b/>
          <w:bCs/>
        </w:rPr>
        <w:lastRenderedPageBreak/>
        <w:t>Core Strategy</w:t>
      </w:r>
    </w:p>
    <w:p w:rsidR="000C1410" w:rsidRDefault="000C1410">
      <w:pPr>
        <w:pStyle w:val="Header"/>
        <w:tabs>
          <w:tab w:val="clear" w:pos="4153"/>
          <w:tab w:val="clear" w:pos="8306"/>
        </w:tabs>
      </w:pPr>
    </w:p>
    <w:p w:rsidR="000C1410" w:rsidRDefault="005611FF">
      <w:pPr>
        <w:widowControl w:val="0"/>
      </w:pPr>
      <w:r>
        <w:rPr>
          <w:b/>
          <w:bCs/>
        </w:rPr>
        <w:t xml:space="preserve">CS1 </w:t>
      </w:r>
      <w:r w:rsidR="004F58E9">
        <w:t>Hierarchy of centres</w:t>
      </w:r>
    </w:p>
    <w:p w:rsidR="000C1410" w:rsidRDefault="000C1410">
      <w:pPr>
        <w:widowControl w:val="0"/>
      </w:pPr>
    </w:p>
    <w:p w:rsidR="000C1410" w:rsidRDefault="004F58E9">
      <w:pPr>
        <w:pStyle w:val="Header"/>
        <w:tabs>
          <w:tab w:val="clear" w:pos="4153"/>
          <w:tab w:val="clear" w:pos="8306"/>
        </w:tabs>
        <w:rPr>
          <w:b/>
          <w:bCs/>
        </w:rPr>
      </w:pPr>
      <w:r>
        <w:rPr>
          <w:b/>
          <w:bCs/>
        </w:rPr>
        <w:t>West End Area Action Plan</w:t>
      </w:r>
    </w:p>
    <w:p w:rsidR="000C1410" w:rsidRDefault="000C1410">
      <w:pPr>
        <w:widowControl w:val="0"/>
      </w:pPr>
    </w:p>
    <w:p w:rsidR="000C1410" w:rsidRDefault="004F58E9">
      <w:pPr>
        <w:widowControl w:val="0"/>
        <w:rPr>
          <w:b/>
          <w:bCs/>
        </w:rPr>
      </w:pPr>
      <w:r>
        <w:rPr>
          <w:b/>
          <w:bCs/>
        </w:rPr>
        <w:t>Barton AAP – Submission Document</w:t>
      </w:r>
    </w:p>
    <w:p w:rsidR="000C1410" w:rsidRDefault="000C1410">
      <w:pPr>
        <w:widowControl w:val="0"/>
      </w:pPr>
    </w:p>
    <w:p w:rsidR="000C1410" w:rsidRDefault="004F58E9">
      <w:pPr>
        <w:widowControl w:val="0"/>
        <w:rPr>
          <w:b/>
          <w:bCs/>
        </w:rPr>
      </w:pPr>
      <w:r>
        <w:rPr>
          <w:b/>
          <w:bCs/>
        </w:rPr>
        <w:t>Sites and Housing Plan</w:t>
      </w:r>
    </w:p>
    <w:p w:rsidR="000C1410" w:rsidRDefault="000C1410">
      <w:pPr>
        <w:pStyle w:val="Header"/>
        <w:widowControl w:val="0"/>
        <w:tabs>
          <w:tab w:val="clear" w:pos="4153"/>
          <w:tab w:val="clear" w:pos="8306"/>
        </w:tabs>
      </w:pPr>
    </w:p>
    <w:p w:rsidR="000C1410" w:rsidRDefault="004F58E9">
      <w:pPr>
        <w:widowControl w:val="0"/>
        <w:jc w:val="both"/>
        <w:rPr>
          <w:b/>
          <w:bCs/>
        </w:rPr>
      </w:pPr>
      <w:r>
        <w:rPr>
          <w:b/>
          <w:bCs/>
        </w:rPr>
        <w:t>Other Material Considerations:</w:t>
      </w:r>
    </w:p>
    <w:p w:rsidR="000C1410" w:rsidRDefault="000C1410">
      <w:pPr>
        <w:widowControl w:val="0"/>
        <w:jc w:val="both"/>
      </w:pPr>
    </w:p>
    <w:p w:rsidR="000C1410" w:rsidRDefault="004F58E9">
      <w:pPr>
        <w:widowControl w:val="0"/>
        <w:jc w:val="both"/>
      </w:pPr>
      <w:r>
        <w:t>National Planning Policy Framework</w:t>
      </w:r>
    </w:p>
    <w:p w:rsidR="000C1410" w:rsidRDefault="000C1410">
      <w:pPr>
        <w:widowControl w:val="0"/>
        <w:ind w:right="397"/>
        <w:jc w:val="both"/>
      </w:pPr>
    </w:p>
    <w:p w:rsidR="000C1410" w:rsidRDefault="004F58E9">
      <w:pPr>
        <w:widowControl w:val="0"/>
        <w:ind w:right="397"/>
        <w:jc w:val="both"/>
      </w:pPr>
      <w:r>
        <w:rPr>
          <w:b/>
          <w:bCs/>
        </w:rPr>
        <w:t>Relevant Site History:</w:t>
      </w:r>
    </w:p>
    <w:p w:rsidR="00D75C41" w:rsidRDefault="00D75C41" w:rsidP="00F10273">
      <w:pPr>
        <w:pStyle w:val="CAPS"/>
        <w:rPr>
          <w:rFonts w:ascii="Arial" w:hAnsi="Arial" w:cs="Arial"/>
          <w:sz w:val="24"/>
          <w:szCs w:val="24"/>
        </w:rPr>
      </w:pPr>
    </w:p>
    <w:p w:rsidR="00F10273" w:rsidRDefault="00F10273" w:rsidP="00F10273">
      <w:pPr>
        <w:pStyle w:val="CAPS"/>
        <w:rPr>
          <w:rFonts w:ascii="Arial" w:hAnsi="Arial" w:cs="Arial"/>
          <w:sz w:val="24"/>
          <w:szCs w:val="24"/>
        </w:rPr>
      </w:pPr>
      <w:r>
        <w:rPr>
          <w:rFonts w:ascii="Arial" w:hAnsi="Arial" w:cs="Arial"/>
          <w:sz w:val="24"/>
          <w:szCs w:val="24"/>
        </w:rPr>
        <w:t>56/00822/M_H - Erection of five shops with maisonettes over, garages and yards at rear, with single storey surgery building adjoining with access.  PER 6th November 1956.</w:t>
      </w:r>
    </w:p>
    <w:p w:rsidR="00F10273" w:rsidRDefault="00F10273" w:rsidP="00F10273">
      <w:pPr>
        <w:pStyle w:val="CAPS"/>
        <w:rPr>
          <w:rFonts w:ascii="Arial" w:hAnsi="Arial" w:cs="Arial"/>
          <w:sz w:val="24"/>
          <w:szCs w:val="24"/>
        </w:rPr>
      </w:pPr>
    </w:p>
    <w:p w:rsidR="00F10273" w:rsidRDefault="00F10273" w:rsidP="00F10273">
      <w:pPr>
        <w:pStyle w:val="CAPS"/>
        <w:rPr>
          <w:rFonts w:ascii="Arial" w:hAnsi="Arial" w:cs="Arial"/>
          <w:sz w:val="24"/>
          <w:szCs w:val="24"/>
        </w:rPr>
      </w:pPr>
      <w:r>
        <w:rPr>
          <w:rFonts w:ascii="Arial" w:hAnsi="Arial" w:cs="Arial"/>
          <w:sz w:val="24"/>
          <w:szCs w:val="24"/>
        </w:rPr>
        <w:t>97/00328/NF - Change of use from Doctors Surgery to Hot Food Takeaway.  REF 4th June 1997.</w:t>
      </w:r>
    </w:p>
    <w:p w:rsidR="00F10273" w:rsidRDefault="00F10273" w:rsidP="00F10273">
      <w:pPr>
        <w:pStyle w:val="CAPS"/>
        <w:rPr>
          <w:rFonts w:ascii="Arial" w:hAnsi="Arial" w:cs="Arial"/>
          <w:sz w:val="24"/>
          <w:szCs w:val="24"/>
        </w:rPr>
      </w:pPr>
    </w:p>
    <w:p w:rsidR="00F10273" w:rsidRDefault="00F10273" w:rsidP="00F10273">
      <w:pPr>
        <w:pStyle w:val="CAPS"/>
        <w:rPr>
          <w:rFonts w:ascii="Arial" w:hAnsi="Arial" w:cs="Arial"/>
          <w:sz w:val="24"/>
          <w:szCs w:val="24"/>
        </w:rPr>
      </w:pPr>
      <w:r>
        <w:rPr>
          <w:rFonts w:ascii="Arial" w:hAnsi="Arial" w:cs="Arial"/>
          <w:sz w:val="24"/>
          <w:szCs w:val="24"/>
        </w:rPr>
        <w:t>07/02741/FUL - Change of use from surgery (class D1) to office (class A2).  PER 29th January 2008.</w:t>
      </w:r>
    </w:p>
    <w:p w:rsidR="00F10273" w:rsidRDefault="00F10273" w:rsidP="00F10273">
      <w:pPr>
        <w:pStyle w:val="CAPS"/>
        <w:rPr>
          <w:rFonts w:ascii="Arial" w:hAnsi="Arial" w:cs="Arial"/>
          <w:sz w:val="24"/>
          <w:szCs w:val="24"/>
        </w:rPr>
      </w:pPr>
    </w:p>
    <w:p w:rsidR="00F10273" w:rsidRDefault="00F10273" w:rsidP="00F10273">
      <w:pPr>
        <w:pStyle w:val="CAPS"/>
        <w:rPr>
          <w:rFonts w:ascii="Arial" w:hAnsi="Arial" w:cs="Arial"/>
          <w:sz w:val="24"/>
          <w:szCs w:val="24"/>
        </w:rPr>
      </w:pPr>
      <w:r>
        <w:rPr>
          <w:rFonts w:ascii="Arial" w:hAnsi="Arial" w:cs="Arial"/>
          <w:sz w:val="24"/>
          <w:szCs w:val="24"/>
        </w:rPr>
        <w:t>11/01906/FUL - Change of use from office (Class A2) to non-residential institution.  PER 12th October 2011.</w:t>
      </w:r>
    </w:p>
    <w:p w:rsidR="000C1410" w:rsidRDefault="000C1410">
      <w:pPr>
        <w:widowControl w:val="0"/>
        <w:jc w:val="both"/>
        <w:rPr>
          <w:lang w:val="en-US"/>
        </w:rPr>
      </w:pPr>
    </w:p>
    <w:p w:rsidR="000C1410" w:rsidRDefault="004F58E9">
      <w:pPr>
        <w:widowControl w:val="0"/>
        <w:jc w:val="both"/>
        <w:rPr>
          <w:b/>
          <w:bCs/>
        </w:rPr>
      </w:pPr>
      <w:r>
        <w:rPr>
          <w:b/>
          <w:bCs/>
        </w:rPr>
        <w:t>Representations Received:</w:t>
      </w:r>
    </w:p>
    <w:p w:rsidR="000C1410" w:rsidRDefault="000C1410">
      <w:pPr>
        <w:widowControl w:val="0"/>
        <w:jc w:val="both"/>
      </w:pPr>
    </w:p>
    <w:p w:rsidR="000C1410" w:rsidRDefault="00F10273">
      <w:pPr>
        <w:widowControl w:val="0"/>
        <w:jc w:val="both"/>
      </w:pPr>
      <w:r>
        <w:t xml:space="preserve">No representations had been received at the writing of this report.  However should any be subsequently received they will be reported verbally to members.  </w:t>
      </w:r>
    </w:p>
    <w:p w:rsidR="00F10273" w:rsidRDefault="00F10273">
      <w:pPr>
        <w:widowControl w:val="0"/>
        <w:jc w:val="both"/>
      </w:pPr>
    </w:p>
    <w:p w:rsidR="000C1410" w:rsidRDefault="004F58E9">
      <w:pPr>
        <w:widowControl w:val="0"/>
        <w:jc w:val="both"/>
        <w:rPr>
          <w:b/>
          <w:bCs/>
        </w:rPr>
      </w:pPr>
      <w:r>
        <w:rPr>
          <w:b/>
          <w:bCs/>
        </w:rPr>
        <w:t xml:space="preserve">Statutory and Internal </w:t>
      </w:r>
      <w:proofErr w:type="spellStart"/>
      <w:r>
        <w:rPr>
          <w:b/>
          <w:bCs/>
        </w:rPr>
        <w:t>Consultees</w:t>
      </w:r>
      <w:proofErr w:type="spellEnd"/>
      <w:r>
        <w:rPr>
          <w:b/>
          <w:bCs/>
        </w:rPr>
        <w:t>:</w:t>
      </w:r>
    </w:p>
    <w:p w:rsidR="000C1410" w:rsidRDefault="000C1410">
      <w:pPr>
        <w:widowControl w:val="0"/>
        <w:jc w:val="both"/>
      </w:pPr>
    </w:p>
    <w:p w:rsidR="00F10273" w:rsidRDefault="00F10273" w:rsidP="00F10273">
      <w:pPr>
        <w:widowControl w:val="0"/>
        <w:jc w:val="both"/>
      </w:pPr>
      <w:r>
        <w:t xml:space="preserve">No comments had been received at the writing of this report.  However should any be subsequently received they will be reported verbally to members.  </w:t>
      </w:r>
    </w:p>
    <w:p w:rsidR="00F10273" w:rsidRDefault="00F10273">
      <w:pPr>
        <w:widowControl w:val="0"/>
        <w:jc w:val="both"/>
      </w:pPr>
    </w:p>
    <w:p w:rsidR="000C1410" w:rsidRDefault="004F58E9">
      <w:pPr>
        <w:widowControl w:val="0"/>
        <w:jc w:val="both"/>
        <w:rPr>
          <w:b/>
          <w:bCs/>
        </w:rPr>
      </w:pPr>
      <w:r>
        <w:rPr>
          <w:b/>
          <w:bCs/>
        </w:rPr>
        <w:t>Issues:</w:t>
      </w:r>
    </w:p>
    <w:p w:rsidR="000C1410" w:rsidRDefault="000C1410">
      <w:pPr>
        <w:widowControl w:val="0"/>
        <w:jc w:val="both"/>
        <w:rPr>
          <w:lang w:val="en-US"/>
        </w:rPr>
      </w:pPr>
    </w:p>
    <w:p w:rsidR="00F10273" w:rsidRDefault="00F10273">
      <w:pPr>
        <w:widowControl w:val="0"/>
        <w:jc w:val="both"/>
        <w:rPr>
          <w:lang w:val="en-US"/>
        </w:rPr>
      </w:pPr>
      <w:r>
        <w:rPr>
          <w:lang w:val="en-US"/>
        </w:rPr>
        <w:t>Unrestricted D1 use</w:t>
      </w:r>
    </w:p>
    <w:p w:rsidR="00F10273" w:rsidRDefault="00F10273">
      <w:pPr>
        <w:widowControl w:val="0"/>
        <w:jc w:val="both"/>
        <w:rPr>
          <w:lang w:val="en-US"/>
        </w:rPr>
      </w:pPr>
      <w:r>
        <w:rPr>
          <w:lang w:val="en-US"/>
        </w:rPr>
        <w:t>Parking</w:t>
      </w:r>
    </w:p>
    <w:p w:rsidR="000C1410" w:rsidRDefault="000C1410">
      <w:pPr>
        <w:widowControl w:val="0"/>
        <w:jc w:val="both"/>
      </w:pPr>
    </w:p>
    <w:p w:rsidR="000C1410" w:rsidRDefault="004F58E9">
      <w:pPr>
        <w:widowControl w:val="0"/>
        <w:ind w:right="397"/>
        <w:jc w:val="both"/>
        <w:rPr>
          <w:b/>
          <w:bCs/>
        </w:rPr>
      </w:pPr>
      <w:r>
        <w:rPr>
          <w:b/>
          <w:bCs/>
        </w:rPr>
        <w:t>Officers Assessment:</w:t>
      </w:r>
    </w:p>
    <w:p w:rsidR="000C1410" w:rsidRDefault="000C1410">
      <w:pPr>
        <w:widowControl w:val="0"/>
        <w:ind w:right="397"/>
        <w:jc w:val="both"/>
      </w:pPr>
    </w:p>
    <w:p w:rsidR="000C1410" w:rsidRPr="00F10273" w:rsidRDefault="00F10273">
      <w:pPr>
        <w:widowControl w:val="0"/>
        <w:ind w:right="397"/>
        <w:jc w:val="both"/>
        <w:rPr>
          <w:b/>
        </w:rPr>
      </w:pPr>
      <w:r w:rsidRPr="00F10273">
        <w:rPr>
          <w:b/>
        </w:rPr>
        <w:t>Site Description</w:t>
      </w:r>
    </w:p>
    <w:p w:rsidR="00D75C41" w:rsidRDefault="00D75C41" w:rsidP="00F10273">
      <w:pPr>
        <w:widowControl w:val="0"/>
        <w:ind w:right="397"/>
        <w:jc w:val="both"/>
      </w:pPr>
    </w:p>
    <w:p w:rsidR="00F10273" w:rsidRDefault="00D75C41" w:rsidP="00D75C41">
      <w:pPr>
        <w:widowControl w:val="0"/>
        <w:ind w:left="720" w:right="397" w:hanging="720"/>
        <w:jc w:val="both"/>
      </w:pPr>
      <w:r>
        <w:t>1.</w:t>
      </w:r>
      <w:r>
        <w:tab/>
      </w:r>
      <w:r w:rsidR="00F10273">
        <w:t>Th</w:t>
      </w:r>
      <w:r w:rsidR="004F58E9">
        <w:t xml:space="preserve">e application site comprises </w:t>
      </w:r>
      <w:r w:rsidR="00F10273">
        <w:t>No 69</w:t>
      </w:r>
      <w:r w:rsidR="004F58E9">
        <w:t xml:space="preserve"> St</w:t>
      </w:r>
      <w:r w:rsidR="00F10273">
        <w:t xml:space="preserve"> Nicholas Road, a single storey building located to the southeast of No 49 – 67 St Nicholas Road.  The site </w:t>
      </w:r>
      <w:r w:rsidR="00F10273">
        <w:lastRenderedPageBreak/>
        <w:t xml:space="preserve">stands on an open corner with grass and vegetation.  </w:t>
      </w:r>
    </w:p>
    <w:p w:rsidR="00F10273" w:rsidRDefault="00F10273" w:rsidP="00F10273">
      <w:pPr>
        <w:widowControl w:val="0"/>
        <w:ind w:right="397"/>
        <w:jc w:val="both"/>
      </w:pPr>
    </w:p>
    <w:p w:rsidR="00F10273" w:rsidRDefault="00D75C41" w:rsidP="00D75C41">
      <w:pPr>
        <w:widowControl w:val="0"/>
        <w:ind w:left="720" w:right="397" w:hanging="720"/>
        <w:jc w:val="both"/>
      </w:pPr>
      <w:r>
        <w:t>2.</w:t>
      </w:r>
      <w:r>
        <w:tab/>
      </w:r>
      <w:r w:rsidR="00F10273">
        <w:t xml:space="preserve">Planning permission was granted in 2007 to change the use from a </w:t>
      </w:r>
      <w:proofErr w:type="gramStart"/>
      <w:r w:rsidR="00F10273">
        <w:t>doctors</w:t>
      </w:r>
      <w:proofErr w:type="gramEnd"/>
      <w:r w:rsidR="00F10273">
        <w:t xml:space="preserve"> clinic to an A2 office and again in 2011 for a change the use of the building from an office to a non-residential institution (use class D1).</w:t>
      </w:r>
    </w:p>
    <w:p w:rsidR="00F10273" w:rsidRDefault="00F10273">
      <w:pPr>
        <w:widowControl w:val="0"/>
        <w:ind w:right="397"/>
        <w:jc w:val="both"/>
      </w:pPr>
    </w:p>
    <w:p w:rsidR="00F10273" w:rsidRPr="00F10273" w:rsidRDefault="00F10273">
      <w:pPr>
        <w:widowControl w:val="0"/>
        <w:ind w:right="397"/>
        <w:jc w:val="both"/>
        <w:rPr>
          <w:b/>
        </w:rPr>
      </w:pPr>
      <w:r w:rsidRPr="00F10273">
        <w:rPr>
          <w:b/>
        </w:rPr>
        <w:t>Proposal</w:t>
      </w:r>
    </w:p>
    <w:p w:rsidR="00F10273" w:rsidRDefault="00F10273">
      <w:pPr>
        <w:widowControl w:val="0"/>
        <w:ind w:right="397"/>
        <w:jc w:val="both"/>
      </w:pPr>
    </w:p>
    <w:p w:rsidR="00F10273" w:rsidRDefault="00D75C41" w:rsidP="00D75C41">
      <w:pPr>
        <w:widowControl w:val="0"/>
        <w:ind w:left="720" w:right="397" w:hanging="720"/>
        <w:jc w:val="both"/>
      </w:pPr>
      <w:r>
        <w:t>3.</w:t>
      </w:r>
      <w:r>
        <w:tab/>
      </w:r>
      <w:r w:rsidR="00F10273">
        <w:t xml:space="preserve">As part of the 2011 permission a condition was added </w:t>
      </w:r>
      <w:proofErr w:type="gramStart"/>
      <w:r w:rsidR="00F10273">
        <w:t>which restricted the use of the building to non-residential education and training.</w:t>
      </w:r>
      <w:proofErr w:type="gramEnd"/>
      <w:r w:rsidR="00F10273">
        <w:t xml:space="preserve">  The condition states: </w:t>
      </w:r>
    </w:p>
    <w:p w:rsidR="00F10273" w:rsidRDefault="00F10273">
      <w:pPr>
        <w:widowControl w:val="0"/>
        <w:ind w:right="397"/>
        <w:jc w:val="both"/>
      </w:pPr>
    </w:p>
    <w:p w:rsidR="00F10273" w:rsidRPr="00F10273" w:rsidRDefault="00F10273" w:rsidP="00F10273">
      <w:pPr>
        <w:widowControl w:val="0"/>
        <w:ind w:left="720" w:right="397"/>
        <w:jc w:val="both"/>
        <w:rPr>
          <w:i/>
        </w:rPr>
      </w:pPr>
      <w:r w:rsidRPr="00F10273">
        <w:rPr>
          <w:i/>
        </w:rPr>
        <w:t>Notwithstanding the provisions of the Town ·&amp; Country Planning (Use Classes) Order 1987 the building/land shall only be used for non-residential education and training and for no other purpose (including any other purpose in Class D1; of the Schedule to the Town and Country Planning (Use Classes) Order 1987, or in any provision equivalent to that Class revoking or enacting that Order).</w:t>
      </w:r>
    </w:p>
    <w:p w:rsidR="00F10273" w:rsidRPr="00F10273" w:rsidRDefault="00F10273" w:rsidP="00F10273">
      <w:pPr>
        <w:widowControl w:val="0"/>
        <w:ind w:left="720" w:right="397"/>
        <w:jc w:val="both"/>
        <w:rPr>
          <w:i/>
        </w:rPr>
      </w:pPr>
    </w:p>
    <w:p w:rsidR="00F10273" w:rsidRDefault="00F10273" w:rsidP="00F10273">
      <w:pPr>
        <w:widowControl w:val="0"/>
        <w:ind w:left="720" w:right="397"/>
        <w:jc w:val="both"/>
      </w:pPr>
      <w:r w:rsidRPr="00F10273">
        <w:rPr>
          <w:i/>
        </w:rPr>
        <w:t>Reason: To ensure that the Local Planning Authority can properly consider any alternative use of the premises.</w:t>
      </w:r>
    </w:p>
    <w:p w:rsidR="00F10273" w:rsidRDefault="00F10273" w:rsidP="00F10273">
      <w:pPr>
        <w:widowControl w:val="0"/>
        <w:ind w:right="397"/>
        <w:jc w:val="both"/>
      </w:pPr>
    </w:p>
    <w:p w:rsidR="00981C46" w:rsidRDefault="00D75C41" w:rsidP="00D75C41">
      <w:pPr>
        <w:widowControl w:val="0"/>
        <w:ind w:left="720" w:right="397" w:hanging="720"/>
        <w:jc w:val="both"/>
      </w:pPr>
      <w:r>
        <w:t>4.</w:t>
      </w:r>
      <w:r>
        <w:tab/>
      </w:r>
      <w:r w:rsidR="00F10273">
        <w:t xml:space="preserve">This current application is seeking permission to </w:t>
      </w:r>
      <w:r w:rsidR="00981C46">
        <w:t>allow the building unrestricted D1 (Non-residential institutions) uses.</w:t>
      </w:r>
    </w:p>
    <w:p w:rsidR="00981C46" w:rsidRDefault="00981C46">
      <w:pPr>
        <w:widowControl w:val="0"/>
        <w:ind w:right="397"/>
        <w:jc w:val="both"/>
      </w:pPr>
    </w:p>
    <w:p w:rsidR="00F10273" w:rsidRPr="00F10273" w:rsidRDefault="00F10273">
      <w:pPr>
        <w:widowControl w:val="0"/>
        <w:ind w:right="397"/>
        <w:jc w:val="both"/>
        <w:rPr>
          <w:b/>
        </w:rPr>
      </w:pPr>
      <w:r w:rsidRPr="00F10273">
        <w:rPr>
          <w:b/>
        </w:rPr>
        <w:t>Assessment</w:t>
      </w:r>
    </w:p>
    <w:p w:rsidR="000C1410" w:rsidRDefault="000C1410">
      <w:pPr>
        <w:widowControl w:val="0"/>
        <w:ind w:right="397"/>
        <w:jc w:val="both"/>
      </w:pPr>
    </w:p>
    <w:p w:rsidR="003B320C" w:rsidRDefault="00D75C41" w:rsidP="00D75C41">
      <w:pPr>
        <w:pStyle w:val="Header"/>
        <w:widowControl w:val="0"/>
        <w:tabs>
          <w:tab w:val="clear" w:pos="4153"/>
          <w:tab w:val="clear" w:pos="8306"/>
        </w:tabs>
        <w:ind w:left="720" w:hanging="720"/>
        <w:rPr>
          <w:lang w:eastAsia="en-GB"/>
        </w:rPr>
      </w:pPr>
      <w:r>
        <w:t>5.</w:t>
      </w:r>
      <w:r>
        <w:tab/>
      </w:r>
      <w:r w:rsidR="00981C46">
        <w:t>D1 (Non-residential institutions) uses include</w:t>
      </w:r>
      <w:r w:rsidR="00FD6FA8">
        <w:t xml:space="preserve"> a</w:t>
      </w:r>
      <w:r w:rsidR="003B320C">
        <w:rPr>
          <w:lang w:eastAsia="en-GB"/>
        </w:rPr>
        <w:t>ny use not including a residential use:</w:t>
      </w:r>
    </w:p>
    <w:p w:rsidR="00FD6FA8" w:rsidRDefault="00FD6FA8" w:rsidP="00FD6FA8">
      <w:pPr>
        <w:pStyle w:val="Header"/>
        <w:widowControl w:val="0"/>
        <w:tabs>
          <w:tab w:val="clear" w:pos="4153"/>
          <w:tab w:val="clear" w:pos="8306"/>
        </w:tabs>
      </w:pPr>
    </w:p>
    <w:p w:rsidR="003B320C" w:rsidRDefault="003B320C" w:rsidP="00FD6FA8">
      <w:pPr>
        <w:pStyle w:val="ListParagraph"/>
        <w:numPr>
          <w:ilvl w:val="0"/>
          <w:numId w:val="5"/>
        </w:numPr>
        <w:rPr>
          <w:lang w:eastAsia="en-GB"/>
        </w:rPr>
      </w:pPr>
      <w:r>
        <w:rPr>
          <w:lang w:eastAsia="en-GB"/>
        </w:rPr>
        <w:t xml:space="preserve">for the provision of any </w:t>
      </w:r>
      <w:r w:rsidRPr="00FD6FA8">
        <w:rPr>
          <w:rFonts w:ascii="Corbel,Bold" w:hAnsi="Corbel,Bold" w:cs="Corbel,Bold"/>
          <w:bCs/>
          <w:lang w:eastAsia="en-GB"/>
        </w:rPr>
        <w:t>medical or health services</w:t>
      </w:r>
      <w:r w:rsidRPr="00FD6FA8">
        <w:rPr>
          <w:rFonts w:ascii="Corbel,Bold" w:hAnsi="Corbel,Bold" w:cs="Corbel,Bold"/>
          <w:b/>
          <w:bCs/>
          <w:lang w:eastAsia="en-GB"/>
        </w:rPr>
        <w:t xml:space="preserve"> </w:t>
      </w:r>
      <w:r>
        <w:rPr>
          <w:lang w:eastAsia="en-GB"/>
        </w:rPr>
        <w:t>except the use of premises</w:t>
      </w:r>
    </w:p>
    <w:p w:rsidR="003B320C" w:rsidRDefault="003B320C" w:rsidP="00FD6FA8">
      <w:pPr>
        <w:pStyle w:val="ListParagraph"/>
        <w:numPr>
          <w:ilvl w:val="0"/>
          <w:numId w:val="5"/>
        </w:numPr>
        <w:rPr>
          <w:lang w:eastAsia="en-GB"/>
        </w:rPr>
      </w:pPr>
      <w:r>
        <w:rPr>
          <w:lang w:eastAsia="en-GB"/>
        </w:rPr>
        <w:t xml:space="preserve">attached to the residence of the consultant or </w:t>
      </w:r>
      <w:proofErr w:type="spellStart"/>
      <w:r>
        <w:rPr>
          <w:lang w:eastAsia="en-GB"/>
        </w:rPr>
        <w:t>practioner</w:t>
      </w:r>
      <w:proofErr w:type="spellEnd"/>
      <w:r>
        <w:rPr>
          <w:lang w:eastAsia="en-GB"/>
        </w:rPr>
        <w:t>,</w:t>
      </w:r>
    </w:p>
    <w:p w:rsidR="003B320C" w:rsidRDefault="003B320C" w:rsidP="00FD6FA8">
      <w:pPr>
        <w:pStyle w:val="ListParagraph"/>
        <w:numPr>
          <w:ilvl w:val="0"/>
          <w:numId w:val="5"/>
        </w:numPr>
        <w:rPr>
          <w:lang w:eastAsia="en-GB"/>
        </w:rPr>
      </w:pPr>
      <w:r>
        <w:rPr>
          <w:lang w:eastAsia="en-GB"/>
        </w:rPr>
        <w:t xml:space="preserve">as </w:t>
      </w:r>
      <w:r w:rsidRPr="00FD6FA8">
        <w:rPr>
          <w:lang w:eastAsia="en-GB"/>
        </w:rPr>
        <w:t xml:space="preserve">a </w:t>
      </w:r>
      <w:proofErr w:type="spellStart"/>
      <w:r w:rsidRPr="00FD6FA8">
        <w:rPr>
          <w:rFonts w:ascii="Corbel,Bold" w:hAnsi="Corbel,Bold" w:cs="Corbel,Bold"/>
          <w:bCs/>
          <w:lang w:eastAsia="en-GB"/>
        </w:rPr>
        <w:t>crêche</w:t>
      </w:r>
      <w:proofErr w:type="spellEnd"/>
      <w:r w:rsidRPr="00FD6FA8">
        <w:rPr>
          <w:rFonts w:ascii="Corbel,Bold" w:hAnsi="Corbel,Bold" w:cs="Corbel,Bold"/>
          <w:bCs/>
          <w:lang w:eastAsia="en-GB"/>
        </w:rPr>
        <w:t>, day nursery or day centre</w:t>
      </w:r>
      <w:r>
        <w:rPr>
          <w:lang w:eastAsia="en-GB"/>
        </w:rPr>
        <w:t>,</w:t>
      </w:r>
    </w:p>
    <w:p w:rsidR="003B320C" w:rsidRDefault="003B320C" w:rsidP="00FD6FA8">
      <w:pPr>
        <w:pStyle w:val="ListParagraph"/>
        <w:numPr>
          <w:ilvl w:val="0"/>
          <w:numId w:val="5"/>
        </w:numPr>
        <w:rPr>
          <w:lang w:eastAsia="en-GB"/>
        </w:rPr>
      </w:pPr>
      <w:r>
        <w:rPr>
          <w:lang w:eastAsia="en-GB"/>
        </w:rPr>
        <w:t xml:space="preserve">for the provision of </w:t>
      </w:r>
      <w:r w:rsidRPr="00FD6FA8">
        <w:rPr>
          <w:rFonts w:ascii="Corbel,Bold" w:hAnsi="Corbel,Bold" w:cs="Corbel,Bold"/>
          <w:bCs/>
          <w:lang w:eastAsia="en-GB"/>
        </w:rPr>
        <w:t>education</w:t>
      </w:r>
      <w:r>
        <w:rPr>
          <w:lang w:eastAsia="en-GB"/>
        </w:rPr>
        <w:t>,</w:t>
      </w:r>
    </w:p>
    <w:p w:rsidR="003B320C" w:rsidRDefault="003B320C" w:rsidP="00FD6FA8">
      <w:pPr>
        <w:pStyle w:val="ListParagraph"/>
        <w:numPr>
          <w:ilvl w:val="0"/>
          <w:numId w:val="5"/>
        </w:numPr>
        <w:rPr>
          <w:lang w:eastAsia="en-GB"/>
        </w:rPr>
      </w:pPr>
      <w:r>
        <w:rPr>
          <w:lang w:eastAsia="en-GB"/>
        </w:rPr>
        <w:t xml:space="preserve">for the </w:t>
      </w:r>
      <w:r w:rsidRPr="00FD6FA8">
        <w:rPr>
          <w:rFonts w:ascii="Corbel,Bold" w:hAnsi="Corbel,Bold" w:cs="Corbel,Bold"/>
          <w:bCs/>
          <w:lang w:eastAsia="en-GB"/>
        </w:rPr>
        <w:t>display of works of art</w:t>
      </w:r>
      <w:r w:rsidRPr="00FD6FA8">
        <w:rPr>
          <w:rFonts w:ascii="Corbel,Bold" w:hAnsi="Corbel,Bold" w:cs="Corbel,Bold"/>
          <w:b/>
          <w:bCs/>
          <w:lang w:eastAsia="en-GB"/>
        </w:rPr>
        <w:t xml:space="preserve"> </w:t>
      </w:r>
      <w:r>
        <w:rPr>
          <w:lang w:eastAsia="en-GB"/>
        </w:rPr>
        <w:t>(otherwise than for sale or hire),</w:t>
      </w:r>
    </w:p>
    <w:p w:rsidR="003B320C" w:rsidRDefault="003B320C" w:rsidP="00FD6FA8">
      <w:pPr>
        <w:pStyle w:val="ListParagraph"/>
        <w:numPr>
          <w:ilvl w:val="0"/>
          <w:numId w:val="5"/>
        </w:numPr>
        <w:rPr>
          <w:lang w:eastAsia="en-GB"/>
        </w:rPr>
      </w:pPr>
      <w:r>
        <w:rPr>
          <w:lang w:eastAsia="en-GB"/>
        </w:rPr>
        <w:t xml:space="preserve">as a </w:t>
      </w:r>
      <w:r w:rsidRPr="00FD6FA8">
        <w:rPr>
          <w:rFonts w:ascii="Corbel,Bold" w:hAnsi="Corbel,Bold" w:cs="Corbel,Bold"/>
          <w:bCs/>
          <w:lang w:eastAsia="en-GB"/>
        </w:rPr>
        <w:t>museum</w:t>
      </w:r>
      <w:r>
        <w:rPr>
          <w:lang w:eastAsia="en-GB"/>
        </w:rPr>
        <w:t>,</w:t>
      </w:r>
    </w:p>
    <w:p w:rsidR="003B320C" w:rsidRDefault="003B320C" w:rsidP="00FD6FA8">
      <w:pPr>
        <w:pStyle w:val="ListParagraph"/>
        <w:numPr>
          <w:ilvl w:val="0"/>
          <w:numId w:val="5"/>
        </w:numPr>
        <w:rPr>
          <w:lang w:eastAsia="en-GB"/>
        </w:rPr>
      </w:pPr>
      <w:r>
        <w:rPr>
          <w:lang w:eastAsia="en-GB"/>
        </w:rPr>
        <w:t xml:space="preserve">as a </w:t>
      </w:r>
      <w:r w:rsidRPr="00FD6FA8">
        <w:rPr>
          <w:rFonts w:ascii="Corbel,Bold" w:hAnsi="Corbel,Bold" w:cs="Corbel,Bold"/>
          <w:bCs/>
          <w:lang w:eastAsia="en-GB"/>
        </w:rPr>
        <w:t>public library</w:t>
      </w:r>
      <w:r w:rsidRPr="00FD6FA8">
        <w:rPr>
          <w:rFonts w:ascii="Corbel,Bold" w:hAnsi="Corbel,Bold" w:cs="Corbel,Bold"/>
          <w:b/>
          <w:bCs/>
          <w:lang w:eastAsia="en-GB"/>
        </w:rPr>
        <w:t xml:space="preserve"> </w:t>
      </w:r>
      <w:r>
        <w:rPr>
          <w:lang w:eastAsia="en-GB"/>
        </w:rPr>
        <w:t>or public reading room,</w:t>
      </w:r>
    </w:p>
    <w:p w:rsidR="003B320C" w:rsidRDefault="003B320C" w:rsidP="00FD6FA8">
      <w:pPr>
        <w:pStyle w:val="ListParagraph"/>
        <w:numPr>
          <w:ilvl w:val="0"/>
          <w:numId w:val="5"/>
        </w:numPr>
        <w:rPr>
          <w:lang w:eastAsia="en-GB"/>
        </w:rPr>
      </w:pPr>
      <w:r>
        <w:rPr>
          <w:lang w:eastAsia="en-GB"/>
        </w:rPr>
        <w:t xml:space="preserve">as a </w:t>
      </w:r>
      <w:r w:rsidRPr="00FD6FA8">
        <w:rPr>
          <w:rFonts w:ascii="Corbel,Bold" w:hAnsi="Corbel,Bold" w:cs="Corbel,Bold"/>
          <w:bCs/>
          <w:lang w:eastAsia="en-GB"/>
        </w:rPr>
        <w:t>public hall or exhibition hall</w:t>
      </w:r>
      <w:r>
        <w:rPr>
          <w:lang w:eastAsia="en-GB"/>
        </w:rPr>
        <w:t>,</w:t>
      </w:r>
    </w:p>
    <w:p w:rsidR="003B320C" w:rsidRDefault="003B320C" w:rsidP="00FD6FA8">
      <w:pPr>
        <w:pStyle w:val="ListParagraph"/>
        <w:numPr>
          <w:ilvl w:val="0"/>
          <w:numId w:val="5"/>
        </w:numPr>
        <w:rPr>
          <w:lang w:eastAsia="en-GB"/>
        </w:rPr>
      </w:pPr>
      <w:r>
        <w:rPr>
          <w:lang w:eastAsia="en-GB"/>
        </w:rPr>
        <w:t xml:space="preserve">for, or in connection with, </w:t>
      </w:r>
      <w:r w:rsidRPr="00FD6FA8">
        <w:rPr>
          <w:rFonts w:ascii="Corbel,Bold" w:hAnsi="Corbel,Bold" w:cs="Corbel,Bold"/>
          <w:bCs/>
          <w:lang w:eastAsia="en-GB"/>
        </w:rPr>
        <w:t>public worship or religious instruction</w:t>
      </w:r>
      <w:r>
        <w:rPr>
          <w:lang w:eastAsia="en-GB"/>
        </w:rPr>
        <w:t>,</w:t>
      </w:r>
    </w:p>
    <w:p w:rsidR="003B320C" w:rsidRDefault="003B320C" w:rsidP="00FD6FA8">
      <w:pPr>
        <w:pStyle w:val="ListParagraph"/>
        <w:numPr>
          <w:ilvl w:val="0"/>
          <w:numId w:val="5"/>
        </w:numPr>
        <w:rPr>
          <w:lang w:eastAsia="en-GB"/>
        </w:rPr>
      </w:pPr>
      <w:proofErr w:type="gramStart"/>
      <w:r>
        <w:rPr>
          <w:lang w:eastAsia="en-GB"/>
        </w:rPr>
        <w:t>as</w:t>
      </w:r>
      <w:proofErr w:type="gramEnd"/>
      <w:r>
        <w:rPr>
          <w:lang w:eastAsia="en-GB"/>
        </w:rPr>
        <w:t xml:space="preserve"> a </w:t>
      </w:r>
      <w:r w:rsidRPr="00FD6FA8">
        <w:rPr>
          <w:rFonts w:ascii="Corbel,Bold" w:hAnsi="Corbel,Bold" w:cs="Corbel,Bold"/>
          <w:bCs/>
          <w:lang w:eastAsia="en-GB"/>
        </w:rPr>
        <w:t>law court</w:t>
      </w:r>
      <w:r>
        <w:rPr>
          <w:lang w:eastAsia="en-GB"/>
        </w:rPr>
        <w:t xml:space="preserve">. </w:t>
      </w:r>
    </w:p>
    <w:p w:rsidR="00981C46" w:rsidRDefault="00981C46">
      <w:pPr>
        <w:pStyle w:val="Header"/>
        <w:widowControl w:val="0"/>
        <w:tabs>
          <w:tab w:val="clear" w:pos="4153"/>
          <w:tab w:val="clear" w:pos="8306"/>
        </w:tabs>
      </w:pPr>
    </w:p>
    <w:p w:rsidR="00981C46" w:rsidRDefault="00D75C41">
      <w:pPr>
        <w:pStyle w:val="Header"/>
        <w:widowControl w:val="0"/>
        <w:tabs>
          <w:tab w:val="clear" w:pos="4153"/>
          <w:tab w:val="clear" w:pos="8306"/>
        </w:tabs>
      </w:pPr>
      <w:r>
        <w:t>6.</w:t>
      </w:r>
      <w:r>
        <w:tab/>
      </w:r>
      <w:r w:rsidR="00FD6FA8">
        <w:t>There is no permitted change from a D1 use to any other use.</w:t>
      </w:r>
    </w:p>
    <w:p w:rsidR="00981C46" w:rsidRDefault="00981C46">
      <w:pPr>
        <w:pStyle w:val="Header"/>
        <w:widowControl w:val="0"/>
        <w:tabs>
          <w:tab w:val="clear" w:pos="4153"/>
          <w:tab w:val="clear" w:pos="8306"/>
        </w:tabs>
      </w:pPr>
    </w:p>
    <w:p w:rsidR="00981C46" w:rsidRDefault="00D75C41" w:rsidP="004D2820">
      <w:pPr>
        <w:pStyle w:val="Header"/>
        <w:widowControl w:val="0"/>
        <w:tabs>
          <w:tab w:val="clear" w:pos="4153"/>
          <w:tab w:val="clear" w:pos="8306"/>
        </w:tabs>
        <w:ind w:left="720" w:hanging="720"/>
      </w:pPr>
      <w:r>
        <w:t>7.</w:t>
      </w:r>
      <w:r>
        <w:tab/>
      </w:r>
      <w:r w:rsidR="004D2820">
        <w:t>The reason for the condition was there was a known end user (</w:t>
      </w:r>
      <w:r w:rsidR="004D2820" w:rsidRPr="004D2820">
        <w:t>Family Health Concern</w:t>
      </w:r>
      <w:r w:rsidR="004D2820">
        <w:t xml:space="preserve">) however now the property is vacant and the removal of the condition will allow other potential users within a D1 use.  </w:t>
      </w:r>
      <w:r w:rsidR="004D6BBD">
        <w:t>Whilst there is a range of uses defined under D1 the small size of the building (56sqm) will limit it</w:t>
      </w:r>
      <w:r w:rsidR="00905F8D">
        <w:t>s</w:t>
      </w:r>
      <w:r w:rsidR="004D6BBD">
        <w:t xml:space="preserve"> actual practical use</w:t>
      </w:r>
      <w:r w:rsidR="004F58E9">
        <w:t xml:space="preserve"> within D1 use class.  </w:t>
      </w:r>
    </w:p>
    <w:p w:rsidR="000C1410" w:rsidRDefault="000C1410">
      <w:pPr>
        <w:pStyle w:val="Header"/>
        <w:widowControl w:val="0"/>
        <w:tabs>
          <w:tab w:val="clear" w:pos="4153"/>
          <w:tab w:val="clear" w:pos="8306"/>
        </w:tabs>
      </w:pPr>
    </w:p>
    <w:p w:rsidR="004D6BBD" w:rsidRDefault="00D75C41" w:rsidP="00D75C41">
      <w:pPr>
        <w:pStyle w:val="Header"/>
        <w:widowControl w:val="0"/>
        <w:tabs>
          <w:tab w:val="clear" w:pos="4153"/>
          <w:tab w:val="clear" w:pos="8306"/>
        </w:tabs>
        <w:ind w:left="720" w:hanging="720"/>
      </w:pPr>
      <w:r>
        <w:t>8.</w:t>
      </w:r>
      <w:r>
        <w:tab/>
      </w:r>
      <w:r w:rsidR="00285322">
        <w:t xml:space="preserve">The site is adjacent to but not in the St Nicholas Road Neighbourhood </w:t>
      </w:r>
      <w:r w:rsidR="00285322">
        <w:lastRenderedPageBreak/>
        <w:t>Shopping Centre.  The proposed change of use to a non-residential institution would not adversely affect employment opportunities o</w:t>
      </w:r>
      <w:r w:rsidR="00905F8D">
        <w:t>r</w:t>
      </w:r>
      <w:r w:rsidR="00285322">
        <w:t xml:space="preserve"> the vitality of the shopping frontage due to its small scale.</w:t>
      </w:r>
    </w:p>
    <w:p w:rsidR="004D6BBD" w:rsidRDefault="004D6BBD">
      <w:pPr>
        <w:pStyle w:val="Header"/>
        <w:widowControl w:val="0"/>
        <w:tabs>
          <w:tab w:val="clear" w:pos="4153"/>
          <w:tab w:val="clear" w:pos="8306"/>
        </w:tabs>
      </w:pPr>
    </w:p>
    <w:p w:rsidR="000C1410" w:rsidRDefault="00D75C41" w:rsidP="00D75C41">
      <w:pPr>
        <w:pStyle w:val="Header"/>
        <w:widowControl w:val="0"/>
        <w:tabs>
          <w:tab w:val="clear" w:pos="4153"/>
          <w:tab w:val="clear" w:pos="8306"/>
        </w:tabs>
        <w:ind w:left="720" w:hanging="720"/>
      </w:pPr>
      <w:r>
        <w:t>9.</w:t>
      </w:r>
      <w:r>
        <w:tab/>
      </w:r>
      <w:r w:rsidR="00285322" w:rsidRPr="00285322">
        <w:t>The building is small and</w:t>
      </w:r>
      <w:r w:rsidR="00285322">
        <w:t xml:space="preserve"> therefore</w:t>
      </w:r>
      <w:r w:rsidR="00285322" w:rsidRPr="00285322">
        <w:t xml:space="preserve"> it is not anticipated to generate a significant amount of traffic. </w:t>
      </w:r>
      <w:r w:rsidR="00285322">
        <w:t xml:space="preserve"> </w:t>
      </w:r>
      <w:r w:rsidR="00285322" w:rsidRPr="00285322">
        <w:t>The previous A2 use would be expected to be similar to the non-residential institution and although some traffic may be generated, the area does not suffer from such levels of parking pressure that this small scale use would give rise to adverse impacts.</w:t>
      </w:r>
    </w:p>
    <w:p w:rsidR="00285322" w:rsidRDefault="00285322">
      <w:pPr>
        <w:pStyle w:val="Header"/>
        <w:widowControl w:val="0"/>
        <w:tabs>
          <w:tab w:val="clear" w:pos="4153"/>
          <w:tab w:val="clear" w:pos="8306"/>
        </w:tabs>
      </w:pPr>
    </w:p>
    <w:p w:rsidR="000C1410" w:rsidRDefault="004F58E9">
      <w:pPr>
        <w:pStyle w:val="Header"/>
        <w:widowControl w:val="0"/>
        <w:tabs>
          <w:tab w:val="clear" w:pos="4153"/>
          <w:tab w:val="clear" w:pos="8306"/>
        </w:tabs>
        <w:rPr>
          <w:b/>
          <w:bCs/>
        </w:rPr>
      </w:pPr>
      <w:r>
        <w:rPr>
          <w:b/>
          <w:bCs/>
        </w:rPr>
        <w:t>Conclusion:</w:t>
      </w:r>
    </w:p>
    <w:p w:rsidR="000C1410" w:rsidRDefault="000C1410">
      <w:pPr>
        <w:pStyle w:val="Header"/>
        <w:widowControl w:val="0"/>
        <w:tabs>
          <w:tab w:val="clear" w:pos="4153"/>
          <w:tab w:val="clear" w:pos="8306"/>
        </w:tabs>
      </w:pPr>
    </w:p>
    <w:p w:rsidR="00285322" w:rsidRPr="00D23A1C" w:rsidRDefault="00D75C41" w:rsidP="00D75C41">
      <w:pPr>
        <w:widowControl w:val="0"/>
        <w:ind w:left="720" w:right="397" w:hanging="720"/>
        <w:jc w:val="both"/>
      </w:pPr>
      <w:r>
        <w:t>10</w:t>
      </w:r>
      <w:r w:rsidR="004F58E9">
        <w:t>.</w:t>
      </w:r>
      <w:r>
        <w:tab/>
      </w:r>
      <w:r w:rsidR="00285322">
        <w:t>In the light of the above officers recommend that planning permission be granted.</w:t>
      </w:r>
    </w:p>
    <w:p w:rsidR="00285322" w:rsidRDefault="00285322">
      <w:pPr>
        <w:pStyle w:val="Header"/>
        <w:widowControl w:val="0"/>
        <w:tabs>
          <w:tab w:val="clear" w:pos="4153"/>
          <w:tab w:val="clear" w:pos="8306"/>
        </w:tabs>
      </w:pPr>
    </w:p>
    <w:p w:rsidR="000C1410" w:rsidRPr="00285322" w:rsidRDefault="004F58E9">
      <w:pPr>
        <w:pStyle w:val="Header"/>
        <w:widowControl w:val="0"/>
        <w:tabs>
          <w:tab w:val="clear" w:pos="4153"/>
          <w:tab w:val="clear" w:pos="8306"/>
        </w:tabs>
        <w:rPr>
          <w:b/>
        </w:rPr>
      </w:pPr>
      <w:r w:rsidRPr="00285322">
        <w:rPr>
          <w:b/>
        </w:rPr>
        <w:t>Human Rights Act 1998</w:t>
      </w:r>
    </w:p>
    <w:p w:rsidR="000C1410" w:rsidRDefault="004F58E9">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0C1410" w:rsidRDefault="000C1410">
      <w:pPr>
        <w:ind w:right="397"/>
        <w:jc w:val="both"/>
      </w:pPr>
    </w:p>
    <w:p w:rsidR="000C1410" w:rsidRDefault="004F58E9">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C1410" w:rsidRDefault="000C1410">
      <w:pPr>
        <w:ind w:right="397"/>
        <w:jc w:val="both"/>
      </w:pPr>
    </w:p>
    <w:p w:rsidR="000C1410" w:rsidRPr="00285322" w:rsidRDefault="004F58E9">
      <w:pPr>
        <w:rPr>
          <w:b/>
          <w:lang w:val="en-US"/>
        </w:rPr>
      </w:pPr>
      <w:r w:rsidRPr="00285322">
        <w:rPr>
          <w:b/>
          <w:lang w:val="en-US"/>
        </w:rPr>
        <w:t xml:space="preserve">Section 17 of </w:t>
      </w:r>
      <w:r w:rsidR="00285322" w:rsidRPr="00285322">
        <w:rPr>
          <w:b/>
          <w:lang w:val="en-US"/>
        </w:rPr>
        <w:t>the Crime and Disorder Act 1998</w:t>
      </w:r>
    </w:p>
    <w:p w:rsidR="000C1410" w:rsidRDefault="004F58E9">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285322">
        <w:rPr>
          <w:lang w:val="en-US"/>
        </w:rPr>
        <w:t xml:space="preserve"> </w:t>
      </w:r>
      <w:r w:rsidR="00285322">
        <w:t>grant planning permission</w:t>
      </w:r>
      <w:r>
        <w:rPr>
          <w:lang w:val="en-US"/>
        </w:rPr>
        <w:t>, officers consider that the proposal will not undermine crime prevention or the promotion of community safety.</w:t>
      </w:r>
    </w:p>
    <w:p w:rsidR="000C1410" w:rsidRDefault="000C1410">
      <w:pPr>
        <w:ind w:right="397"/>
        <w:jc w:val="both"/>
      </w:pPr>
    </w:p>
    <w:p w:rsidR="000C1410" w:rsidRDefault="004F58E9">
      <w:pPr>
        <w:ind w:right="397"/>
        <w:jc w:val="both"/>
        <w:rPr>
          <w:b/>
          <w:bCs/>
        </w:rPr>
      </w:pPr>
      <w:r>
        <w:rPr>
          <w:b/>
          <w:bCs/>
        </w:rPr>
        <w:t xml:space="preserve">Background Papers: </w:t>
      </w:r>
    </w:p>
    <w:p w:rsidR="000C1410" w:rsidRDefault="000C1410">
      <w:pPr>
        <w:ind w:right="397"/>
        <w:jc w:val="both"/>
      </w:pPr>
    </w:p>
    <w:p w:rsidR="000C1410" w:rsidRDefault="004F58E9">
      <w:r>
        <w:rPr>
          <w:b/>
          <w:bCs/>
        </w:rPr>
        <w:t xml:space="preserve">Contact Officer: </w:t>
      </w:r>
      <w:r>
        <w:t>Lisa Green</w:t>
      </w:r>
    </w:p>
    <w:p w:rsidR="000C1410" w:rsidRDefault="004F58E9">
      <w:r>
        <w:rPr>
          <w:b/>
          <w:bCs/>
        </w:rPr>
        <w:t xml:space="preserve">Extension: </w:t>
      </w:r>
      <w:r>
        <w:t>2614</w:t>
      </w:r>
    </w:p>
    <w:p w:rsidR="000C1410" w:rsidRDefault="004F58E9">
      <w:r>
        <w:rPr>
          <w:b/>
          <w:bCs/>
        </w:rPr>
        <w:t xml:space="preserve">Date: </w:t>
      </w:r>
      <w:r>
        <w:t>20th November 2013</w:t>
      </w:r>
    </w:p>
    <w:p w:rsidR="00521510" w:rsidRDefault="00521510"/>
    <w:p w:rsidR="002B37ED" w:rsidRDefault="002B37ED">
      <w:pPr>
        <w:autoSpaceDE/>
        <w:autoSpaceDN/>
        <w:spacing w:after="200" w:line="276" w:lineRule="auto"/>
      </w:pPr>
      <w:r>
        <w:br w:type="page"/>
      </w:r>
    </w:p>
    <w:sectPr w:rsidR="002B37ED">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10" w:rsidRDefault="004F58E9">
      <w:r>
        <w:separator/>
      </w:r>
    </w:p>
  </w:endnote>
  <w:endnote w:type="continuationSeparator" w:id="0">
    <w:p w:rsidR="000C1410" w:rsidRDefault="004F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10" w:rsidRDefault="004F58E9">
      <w:r>
        <w:separator/>
      </w:r>
    </w:p>
  </w:footnote>
  <w:footnote w:type="continuationSeparator" w:id="0">
    <w:p w:rsidR="000C1410" w:rsidRDefault="004F5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3">
    <w:nsid w:val="56B76924"/>
    <w:multiLevelType w:val="hybridMultilevel"/>
    <w:tmpl w:val="9B9654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86"/>
    <w:rsid w:val="000C1410"/>
    <w:rsid w:val="00285322"/>
    <w:rsid w:val="002B37ED"/>
    <w:rsid w:val="003B320C"/>
    <w:rsid w:val="004D2820"/>
    <w:rsid w:val="004D6BBD"/>
    <w:rsid w:val="004F58E9"/>
    <w:rsid w:val="00521510"/>
    <w:rsid w:val="005611FF"/>
    <w:rsid w:val="00567086"/>
    <w:rsid w:val="00905F8D"/>
    <w:rsid w:val="00981C46"/>
    <w:rsid w:val="009D61EB"/>
    <w:rsid w:val="00B27B84"/>
    <w:rsid w:val="00BE5314"/>
    <w:rsid w:val="00D64842"/>
    <w:rsid w:val="00D75C41"/>
    <w:rsid w:val="00F10273"/>
    <w:rsid w:val="00FD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F10273"/>
    <w:pPr>
      <w:spacing w:after="0" w:line="240" w:lineRule="auto"/>
    </w:pPr>
    <w:rPr>
      <w:rFonts w:eastAsia="MS Mincho"/>
      <w:sz w:val="20"/>
      <w:szCs w:val="20"/>
      <w:lang w:eastAsia="en-US"/>
    </w:rPr>
  </w:style>
  <w:style w:type="paragraph" w:styleId="ListParagraph">
    <w:name w:val="List Paragraph"/>
    <w:basedOn w:val="Normal"/>
    <w:uiPriority w:val="34"/>
    <w:qFormat/>
    <w:rsid w:val="00FD6FA8"/>
    <w:pPr>
      <w:ind w:left="720"/>
      <w:contextualSpacing/>
    </w:pPr>
  </w:style>
  <w:style w:type="paragraph" w:styleId="BalloonText">
    <w:name w:val="Balloon Text"/>
    <w:basedOn w:val="Normal"/>
    <w:link w:val="BalloonTextChar"/>
    <w:uiPriority w:val="99"/>
    <w:semiHidden/>
    <w:unhideWhenUsed/>
    <w:rsid w:val="00D64842"/>
    <w:rPr>
      <w:rFonts w:ascii="Tahoma" w:hAnsi="Tahoma" w:cs="Tahoma"/>
      <w:sz w:val="16"/>
      <w:szCs w:val="16"/>
    </w:rPr>
  </w:style>
  <w:style w:type="character" w:customStyle="1" w:styleId="BalloonTextChar">
    <w:name w:val="Balloon Text Char"/>
    <w:basedOn w:val="DefaultParagraphFont"/>
    <w:link w:val="BalloonText"/>
    <w:uiPriority w:val="99"/>
    <w:semiHidden/>
    <w:rsid w:val="00D648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F10273"/>
    <w:pPr>
      <w:spacing w:after="0" w:line="240" w:lineRule="auto"/>
    </w:pPr>
    <w:rPr>
      <w:rFonts w:eastAsia="MS Mincho"/>
      <w:sz w:val="20"/>
      <w:szCs w:val="20"/>
      <w:lang w:eastAsia="en-US"/>
    </w:rPr>
  </w:style>
  <w:style w:type="paragraph" w:styleId="ListParagraph">
    <w:name w:val="List Paragraph"/>
    <w:basedOn w:val="Normal"/>
    <w:uiPriority w:val="34"/>
    <w:qFormat/>
    <w:rsid w:val="00FD6FA8"/>
    <w:pPr>
      <w:ind w:left="720"/>
      <w:contextualSpacing/>
    </w:pPr>
  </w:style>
  <w:style w:type="paragraph" w:styleId="BalloonText">
    <w:name w:val="Balloon Text"/>
    <w:basedOn w:val="Normal"/>
    <w:link w:val="BalloonTextChar"/>
    <w:uiPriority w:val="99"/>
    <w:semiHidden/>
    <w:unhideWhenUsed/>
    <w:rsid w:val="00D64842"/>
    <w:rPr>
      <w:rFonts w:ascii="Tahoma" w:hAnsi="Tahoma" w:cs="Tahoma"/>
      <w:sz w:val="16"/>
      <w:szCs w:val="16"/>
    </w:rPr>
  </w:style>
  <w:style w:type="character" w:customStyle="1" w:styleId="BalloonTextChar">
    <w:name w:val="Balloon Text Char"/>
    <w:basedOn w:val="DefaultParagraphFont"/>
    <w:link w:val="BalloonText"/>
    <w:uiPriority w:val="99"/>
    <w:semiHidden/>
    <w:rsid w:val="00D648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6049">
      <w:marLeft w:val="0"/>
      <w:marRight w:val="0"/>
      <w:marTop w:val="0"/>
      <w:marBottom w:val="0"/>
      <w:divBdr>
        <w:top w:val="none" w:sz="0" w:space="0" w:color="auto"/>
        <w:left w:val="none" w:sz="0" w:space="0" w:color="auto"/>
        <w:bottom w:val="none" w:sz="0" w:space="0" w:color="auto"/>
        <w:right w:val="none" w:sz="0" w:space="0" w:color="auto"/>
      </w:divBdr>
    </w:div>
    <w:div w:id="1842966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8792D33A.dotm</Template>
  <TotalTime>196</TotalTime>
  <Pages>4</Pages>
  <Words>1076</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17</cp:revision>
  <cp:lastPrinted>2013-11-20T14:19:00Z</cp:lastPrinted>
  <dcterms:created xsi:type="dcterms:W3CDTF">2013-11-20T11:16:00Z</dcterms:created>
  <dcterms:modified xsi:type="dcterms:W3CDTF">2013-11-26T14:38:00Z</dcterms:modified>
</cp:coreProperties>
</file>

<file path=docProps/custom.xml><?xml version="1.0" encoding="utf-8"?>
<op:Properties xmlns:op="http://schemas.openxmlformats.org/officeDocument/2006/custom-properties"/>
</file>